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3A" w:rsidRPr="001111CE" w:rsidRDefault="00AA4723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8"/>
          <w:szCs w:val="28"/>
        </w:rPr>
      </w:pPr>
      <w:r w:rsidRPr="001111CE">
        <w:rPr>
          <w:rFonts w:ascii="Times New Roman" w:hAnsi="Times New Roman" w:cs="Times New Roman"/>
          <w:sz w:val="28"/>
          <w:szCs w:val="28"/>
        </w:rPr>
        <w:t>Требования по защите информации при подключении пользователей к государственной информационной системе учета имущественно-земельного комплекса Республики Карелия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1111CE">
        <w:rPr>
          <w:rFonts w:ascii="Times New Roman" w:hAnsi="Times New Roman" w:cs="Times New Roman"/>
          <w:sz w:val="20"/>
          <w:szCs w:val="20"/>
        </w:rPr>
        <w:t>Настоящие Требования установлены на основании документа «Протокол проведения аттестационных испытаний по требованиям безопасности информации объекта информатизации — Государственная информационная система «Имущественно-земельный комплекс Республики Карелия» Министерства имущественных и земельных отношений Республики Карелия», согласованного с ФСТЭК России и определяют меры защиты информации обязательные при подключении к государственной информационной системе «Имущественно-земельный комплекс Республики Карелия»</w:t>
      </w:r>
      <w:r w:rsidR="00114BF0">
        <w:rPr>
          <w:rFonts w:ascii="Times New Roman" w:hAnsi="Times New Roman" w:cs="Times New Roman"/>
          <w:sz w:val="20"/>
          <w:szCs w:val="20"/>
        </w:rPr>
        <w:t xml:space="preserve"> (ГИС ИЗК)</w:t>
      </w:r>
      <w:r w:rsidRPr="001111CE">
        <w:rPr>
          <w:rFonts w:ascii="Times New Roman" w:hAnsi="Times New Roman" w:cs="Times New Roman"/>
          <w:sz w:val="20"/>
          <w:szCs w:val="20"/>
        </w:rPr>
        <w:t xml:space="preserve"> [1].</w:t>
      </w:r>
      <w:proofErr w:type="gramEnd"/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Настоящие Требования соответствуют требованиям, предъявляемым к типовым сегментам ГИС ИЗК, в отношении которых были проведены аттестационные испытания и на которые распространяется действие «Аттестата соответствия требованиям безопасности информации ГИС ИЗК» АС210016К от 20.08.2021.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ГИС ИЗК с возможностью передачи зашифрованной общедоступной информации, информации, содержащей персональные данные с уровнем защищенности УЗ3 соответствует классу защищенности К</w:t>
      </w:r>
      <w:proofErr w:type="gramStart"/>
      <w:r w:rsidRPr="001111C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111CE">
        <w:rPr>
          <w:rFonts w:ascii="Times New Roman" w:hAnsi="Times New Roman" w:cs="Times New Roman"/>
          <w:sz w:val="20"/>
          <w:szCs w:val="20"/>
        </w:rPr>
        <w:t>.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К ГИС ИЗК подключаются автоматизированные рабочие места пользователей, для которых установлены класс и/или уровень защищенности, соответствующие базовому сегменту ГИС.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</w:rPr>
      </w:pPr>
    </w:p>
    <w:tbl>
      <w:tblPr>
        <w:tblStyle w:val="TableNormal"/>
        <w:tblW w:w="105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6905"/>
      </w:tblGrid>
      <w:tr w:rsidR="003F5E3A" w:rsidRPr="001111CE" w:rsidTr="007716AF">
        <w:trPr>
          <w:trHeight w:val="990"/>
        </w:trPr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3A" w:rsidRPr="001111CE" w:rsidRDefault="00AA4723" w:rsidP="001111CE">
            <w:pPr>
              <w:suppressAutoHyphens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6"/>
                <w:szCs w:val="16"/>
              </w:rPr>
              <w:t>Требования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3A" w:rsidRPr="001111CE" w:rsidRDefault="00AA4723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6"/>
                <w:szCs w:val="16"/>
              </w:rPr>
              <w:t>Меры защиты информации</w:t>
            </w:r>
          </w:p>
          <w:p w:rsidR="003F5E3A" w:rsidRPr="001111CE" w:rsidRDefault="00AA4723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6"/>
                <w:szCs w:val="16"/>
              </w:rPr>
              <w:t>Условное обозначение [2]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E3A" w:rsidRPr="001111CE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ind w:left="87" w:right="1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</w:p>
        </w:tc>
      </w:tr>
      <w:tr w:rsidR="003F5E3A" w:rsidRPr="001111CE" w:rsidTr="007716AF">
        <w:tblPrEx>
          <w:shd w:val="clear" w:color="auto" w:fill="000000"/>
        </w:tblPrEx>
        <w:trPr>
          <w:trHeight w:val="1191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Технические меры</w:t>
            </w:r>
          </w:p>
          <w:p w:rsidR="003F5E3A" w:rsidRPr="001111CE" w:rsidRDefault="003F5E3A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</w:rPr>
            </w:pPr>
          </w:p>
          <w:p w:rsidR="003F5E3A" w:rsidRPr="001111CE" w:rsidRDefault="00AA4723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(применение средств защиты информации)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ИАФ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F15BA2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 Применение на автоматизированном рабочем месте пользователя</w:t>
            </w:r>
            <w:r w:rsidR="00114BF0">
              <w:rPr>
                <w:rFonts w:ascii="Times New Roman" w:hAnsi="Times New Roman" w:cs="Times New Roman"/>
                <w:sz w:val="18"/>
                <w:szCs w:val="18"/>
              </w:rPr>
              <w:t xml:space="preserve"> (АРМ)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[3] средств </w:t>
            </w:r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защиты информации от н</w:t>
            </w:r>
            <w:r w:rsidR="001C1923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есанкционированного доступа</w:t>
            </w:r>
            <w:r w:rsidR="00114BF0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(СЗИ НСД)</w:t>
            </w:r>
            <w:r w:rsidR="001C1923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[4].</w:t>
            </w:r>
          </w:p>
          <w:p w:rsidR="003F5E3A" w:rsidRPr="001111CE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Применение сре</w:t>
            </w:r>
            <w:proofErr w:type="gram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дств кр</w:t>
            </w:r>
            <w:proofErr w:type="gram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иптографической защиты информации [5]: программно-аппаратный комплекс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ViPNet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Coordinator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HW4 необходимой производительности для организации и/или программный комплекс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ViPNet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Client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 для индивидуального подключения АРМ пользователя</w:t>
            </w:r>
            <w:r w:rsidR="001111CE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3F5E3A" w:rsidRPr="001111CE" w:rsidTr="007716AF">
        <w:tblPrEx>
          <w:shd w:val="clear" w:color="auto" w:fill="000000"/>
        </w:tblPrEx>
        <w:trPr>
          <w:trHeight w:val="1500"/>
        </w:trPr>
        <w:tc>
          <w:tcPr>
            <w:tcW w:w="1560" w:type="dxa"/>
            <w:vMerge/>
            <w:shd w:val="clear" w:color="auto" w:fill="auto"/>
          </w:tcPr>
          <w:p w:rsidR="003F5E3A" w:rsidRPr="001111CE" w:rsidRDefault="003F5E3A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УПД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– Применение на АРМ пользователя </w:t>
            </w:r>
            <w:r w:rsidR="00EA71F8" w:rsidRPr="001111CE">
              <w:rPr>
                <w:rFonts w:ascii="Times New Roman" w:hAnsi="Times New Roman" w:cs="Times New Roman"/>
                <w:sz w:val="18"/>
                <w:szCs w:val="18"/>
              </w:rPr>
              <w:t>СЗИ НСД</w:t>
            </w:r>
            <w:r w:rsidR="00EA71F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</w:t>
            </w:r>
            <w:r w:rsidR="00EA71F8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="00EA71F8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Studio</w:t>
            </w:r>
            <w:r w:rsidR="007B2B7A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EA71F8">
              <w:rPr>
                <w:rFonts w:ascii="Times New Roman" w:hAnsi="Times New Roman" w:cs="Times New Roman"/>
                <w:sz w:val="18"/>
                <w:szCs w:val="18"/>
              </w:rPr>
              <w:t xml:space="preserve">», встроенных СЗИ от НСД ОС </w:t>
            </w:r>
            <w:r w:rsidR="001C192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="00EA71F8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Linux</w:t>
            </w:r>
            <w:r w:rsidR="00EA71F8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="001C19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A71F8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1F8">
              <w:rPr>
                <w:rFonts w:ascii="Times New Roman" w:hAnsi="Times New Roman" w:cs="Times New Roman"/>
                <w:sz w:val="18"/>
                <w:szCs w:val="18"/>
              </w:rPr>
              <w:t>и СЗИ НСД «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</w:t>
            </w:r>
            <w:r w:rsidR="00EA71F8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="00EA71F8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LSP</w:t>
            </w:r>
            <w:r w:rsidR="00EA71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2B7A" w:rsidRPr="001111CE" w:rsidRDefault="007B2B7A" w:rsidP="007B2B7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1C19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рименение 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аммного комплекса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Client</w:t>
            </w:r>
            <w:proofErr w:type="spellEnd"/>
            <w:r w:rsidR="001C19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2B7A" w:rsidRPr="00114BF0" w:rsidRDefault="007B2B7A" w:rsidP="00114BF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1C192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апрет загрузки с внешних носителей средствами BIOS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на BIOS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пароля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букв, цифр и символов не короче10 знаков; установка пароля на изменение настроек 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BIOS.</w:t>
            </w:r>
            <w:r w:rsidR="00114BF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– Применение </w:t>
            </w:r>
            <w:proofErr w:type="gramStart"/>
            <w:r w:rsidR="00114BF0">
              <w:rPr>
                <w:rFonts w:ascii="Times New Roman" w:hAnsi="Times New Roman" w:cs="Times New Roman"/>
                <w:sz w:val="18"/>
                <w:szCs w:val="18"/>
              </w:rPr>
              <w:t>сертифицированного</w:t>
            </w:r>
            <w:proofErr w:type="gramEnd"/>
            <w:r w:rsidR="00114BF0">
              <w:rPr>
                <w:rFonts w:ascii="Times New Roman" w:hAnsi="Times New Roman" w:cs="Times New Roman"/>
                <w:sz w:val="18"/>
                <w:szCs w:val="18"/>
              </w:rPr>
              <w:t xml:space="preserve"> СЗИ АПМДЗ ПАК «Соболь 3.0».</w:t>
            </w:r>
          </w:p>
          <w:p w:rsidR="008D4013" w:rsidRPr="007A1B3E" w:rsidRDefault="00AA4723" w:rsidP="008D401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Применение СКЗИ: программно-аппаратный комплекс </w:t>
            </w:r>
            <w:proofErr w:type="spellStart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ViPNet</w:t>
            </w:r>
            <w:proofErr w:type="spellEnd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Coordinator</w:t>
            </w:r>
            <w:proofErr w:type="spellEnd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HW4 необходимой производительности для организации и/или программный комплекс </w:t>
            </w:r>
            <w:proofErr w:type="spellStart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ViPNet</w:t>
            </w:r>
            <w:proofErr w:type="spellEnd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Client</w:t>
            </w:r>
            <w:proofErr w:type="spellEnd"/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 для индивидуального подключения АРМ пользователя;</w:t>
            </w:r>
          </w:p>
          <w:p w:rsidR="003F5E3A" w:rsidRPr="001111CE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7A1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Применение межсетевого экрана [6] на границе (периметре) локальной вычислительной сети организации или АРМ пользователя.</w:t>
            </w:r>
          </w:p>
        </w:tc>
      </w:tr>
      <w:tr w:rsidR="003F5E3A" w:rsidRPr="001111CE" w:rsidTr="007716AF">
        <w:tblPrEx>
          <w:shd w:val="clear" w:color="auto" w:fill="000000"/>
        </w:tblPrEx>
        <w:trPr>
          <w:trHeight w:val="342"/>
        </w:trPr>
        <w:tc>
          <w:tcPr>
            <w:tcW w:w="1560" w:type="dxa"/>
            <w:vMerge/>
            <w:shd w:val="clear" w:color="auto" w:fill="auto"/>
          </w:tcPr>
          <w:p w:rsidR="003F5E3A" w:rsidRPr="001111CE" w:rsidRDefault="003F5E3A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ОПС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0A4EC5" w:rsidRDefault="00AA4723" w:rsidP="000A4EC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– Применение на АРМ пользователя </w:t>
            </w:r>
            <w:r w:rsidR="004C4F66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r w:rsidR="004C4F66" w:rsidRPr="001111CE">
              <w:rPr>
                <w:rFonts w:ascii="Times New Roman" w:hAnsi="Times New Roman" w:cs="Times New Roman"/>
                <w:sz w:val="18"/>
                <w:szCs w:val="18"/>
              </w:rPr>
              <w:t>СЗИ НСД</w:t>
            </w:r>
            <w:r w:rsidR="004C4F6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C4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</w:t>
            </w:r>
            <w:r w:rsidR="004C4F66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4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="004C4F66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4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Studio</w:t>
            </w:r>
            <w:r w:rsidR="004C4F66">
              <w:rPr>
                <w:rFonts w:ascii="Times New Roman" w:hAnsi="Times New Roman" w:cs="Times New Roman"/>
                <w:sz w:val="18"/>
                <w:szCs w:val="18"/>
              </w:rPr>
              <w:t xml:space="preserve"> 8», встроенных СЗИ от НСД ОС «</w:t>
            </w:r>
            <w:r w:rsidR="004C4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="004C4F66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4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Linux</w:t>
            </w:r>
            <w:r w:rsidR="004C4F66"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4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 w:rsidR="004C4F6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3F5E3A" w:rsidRPr="001111CE" w:rsidTr="007716AF">
        <w:tblPrEx>
          <w:shd w:val="clear" w:color="auto" w:fill="000000"/>
        </w:tblPrEx>
        <w:trPr>
          <w:trHeight w:val="307"/>
        </w:trPr>
        <w:tc>
          <w:tcPr>
            <w:tcW w:w="1560" w:type="dxa"/>
            <w:vMerge/>
            <w:shd w:val="clear" w:color="auto" w:fill="auto"/>
          </w:tcPr>
          <w:p w:rsidR="003F5E3A" w:rsidRPr="001111CE" w:rsidRDefault="003F5E3A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ЗНИ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 Применение на АРМ пользователя СЗИ НСД</w:t>
            </w:r>
            <w:r w:rsidR="001111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1923" w:rsidRPr="001111CE" w:rsidRDefault="001C1923" w:rsidP="001C192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Контроль интерфейсов испо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льзования интерфейсов ввода-вывода с помощью 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СЗИ НСД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</w:t>
            </w:r>
            <w:r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8», встроенных СЗИ от НСД ОС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Linux</w:t>
            </w:r>
            <w:r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СЗИ НСД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</w:t>
            </w:r>
            <w:r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EA7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3F5E3A" w:rsidRPr="001111CE" w:rsidTr="007716AF">
        <w:tblPrEx>
          <w:shd w:val="clear" w:color="auto" w:fill="000000"/>
        </w:tblPrEx>
        <w:trPr>
          <w:trHeight w:val="1327"/>
        </w:trPr>
        <w:tc>
          <w:tcPr>
            <w:tcW w:w="1560" w:type="dxa"/>
            <w:vMerge/>
            <w:shd w:val="clear" w:color="auto" w:fill="auto"/>
          </w:tcPr>
          <w:p w:rsidR="003F5E3A" w:rsidRPr="001111CE" w:rsidRDefault="003F5E3A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РСБ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на АРМ пользователя СЗИ НСД</w:t>
            </w:r>
            <w:r w:rsidR="009362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5E3A" w:rsidRPr="00F15BA2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Применение на АРМ </w:t>
            </w:r>
            <w:r w:rsidR="00936286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 антивирусной защиты</w:t>
            </w:r>
            <w:r w:rsidR="00114BF0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(САВЗ)</w:t>
            </w:r>
            <w:r w:rsidR="00936286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[7].</w:t>
            </w:r>
          </w:p>
          <w:p w:rsidR="00936286" w:rsidRPr="00936286" w:rsidRDefault="00AA4723" w:rsidP="0093628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Применение СКЗИ: программно-аппаратный комплекс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ViPNet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Coordinator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HW4 необходимой производительности для организации и/или программный комплекс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ViPNet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Client</w:t>
            </w:r>
            <w:proofErr w:type="spellEnd"/>
            <w:r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 для индивидуального подключения АРМ пользователя</w:t>
            </w:r>
            <w:r w:rsidR="001111CE" w:rsidRPr="00F15B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7A1B3E" w:rsidRPr="001111CE" w:rsidTr="00715105">
        <w:tblPrEx>
          <w:shd w:val="clear" w:color="auto" w:fill="000000"/>
        </w:tblPrEx>
        <w:trPr>
          <w:trHeight w:val="781"/>
        </w:trPr>
        <w:tc>
          <w:tcPr>
            <w:tcW w:w="1560" w:type="dxa"/>
            <w:vMerge/>
            <w:shd w:val="clear" w:color="auto" w:fill="auto"/>
          </w:tcPr>
          <w:p w:rsidR="007A1B3E" w:rsidRPr="001111CE" w:rsidRDefault="007A1B3E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АВЗ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на АРМ пользователя САВЗ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Утверждены требования к использованию САВЗ, периодичности проведения антивирусных проверок. </w:t>
            </w:r>
          </w:p>
        </w:tc>
      </w:tr>
      <w:tr w:rsidR="003F5E3A" w:rsidRPr="001111CE" w:rsidTr="007716AF">
        <w:tblPrEx>
          <w:shd w:val="clear" w:color="auto" w:fill="000000"/>
        </w:tblPrEx>
        <w:trPr>
          <w:trHeight w:val="1005"/>
        </w:trPr>
        <w:tc>
          <w:tcPr>
            <w:tcW w:w="1560" w:type="dxa"/>
            <w:vMerge/>
            <w:shd w:val="clear" w:color="auto" w:fill="auto"/>
          </w:tcPr>
          <w:p w:rsidR="003F5E3A" w:rsidRPr="001111CE" w:rsidRDefault="003F5E3A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АНЗ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на АРМ пользователя СЗИ НСД;</w:t>
            </w:r>
          </w:p>
          <w:p w:rsidR="00893134" w:rsidRPr="00893134" w:rsidRDefault="00893134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Применение сертифицированного сканера уязвимостей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XSpider</w:t>
            </w:r>
            <w:proofErr w:type="spellEnd"/>
            <w:r w:rsidRPr="00893134">
              <w:rPr>
                <w:rFonts w:ascii="Times New Roman" w:hAnsi="Times New Roman" w:cs="Times New Roman"/>
                <w:sz w:val="18"/>
                <w:szCs w:val="18"/>
              </w:rPr>
              <w:t xml:space="preserve"> 7.8</w:t>
            </w:r>
          </w:p>
          <w:p w:rsidR="003F5E3A" w:rsidRPr="001111CE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средств анализа защищенности [8] или выполнение организационных мероприятий по анализу защищенности;</w:t>
            </w:r>
          </w:p>
          <w:p w:rsidR="003F5E3A" w:rsidRPr="001111CE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на АРМ САВЗ</w:t>
            </w:r>
            <w:r w:rsidR="001111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5E3A" w:rsidRPr="001111CE" w:rsidTr="007716AF">
        <w:tblPrEx>
          <w:shd w:val="clear" w:color="auto" w:fill="000000"/>
        </w:tblPrEx>
        <w:trPr>
          <w:trHeight w:val="476"/>
        </w:trPr>
        <w:tc>
          <w:tcPr>
            <w:tcW w:w="1560" w:type="dxa"/>
            <w:vMerge/>
            <w:shd w:val="clear" w:color="auto" w:fill="auto"/>
          </w:tcPr>
          <w:p w:rsidR="003F5E3A" w:rsidRPr="001111CE" w:rsidRDefault="003F5E3A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ОЦЛ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3A" w:rsidRPr="001111CE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на АРМ СЗИ НСД;</w:t>
            </w:r>
          </w:p>
          <w:p w:rsidR="003F5E3A" w:rsidRDefault="00AA4723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на АРМ САВЗ</w:t>
            </w:r>
            <w:r w:rsidR="001111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6286" w:rsidRPr="001111CE" w:rsidRDefault="00936286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— Утвержден порядок восстановления программного обеспечения, в </w:t>
            </w:r>
            <w:proofErr w:type="spell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. средств защиты информации при возникновении нештатных ситуаций.</w:t>
            </w:r>
          </w:p>
        </w:tc>
      </w:tr>
      <w:tr w:rsidR="007A1B3E" w:rsidRPr="001111CE" w:rsidTr="007A1B3E">
        <w:tblPrEx>
          <w:shd w:val="clear" w:color="auto" w:fill="000000"/>
        </w:tblPrEx>
        <w:trPr>
          <w:trHeight w:val="1481"/>
        </w:trPr>
        <w:tc>
          <w:tcPr>
            <w:tcW w:w="1560" w:type="dxa"/>
            <w:vMerge/>
            <w:shd w:val="clear" w:color="auto" w:fill="auto"/>
          </w:tcPr>
          <w:p w:rsidR="007A1B3E" w:rsidRPr="001111CE" w:rsidRDefault="007A1B3E" w:rsidP="001111C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ЗИС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на АРМ СЗИ НСД;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– Применение СКЗИ: программно-аппаратный комплекс </w:t>
            </w:r>
            <w:proofErr w:type="spell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ViPNet</w:t>
            </w:r>
            <w:proofErr w:type="spellEnd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Coordinator</w:t>
            </w:r>
            <w:proofErr w:type="spellEnd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HW4 необходимой производительности для организации и/или программный комплекс </w:t>
            </w:r>
            <w:proofErr w:type="spell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ViPNet</w:t>
            </w:r>
            <w:proofErr w:type="spellEnd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Client</w:t>
            </w:r>
            <w:proofErr w:type="spellEnd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4 для индивидуального подключения АРМ пользователя;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Применение межсетевого экрана на границе (периметре) локальной вычислительной сети организации или на АРМ пользователя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A1B3E" w:rsidRPr="001111CE" w:rsidTr="007716AF">
        <w:tblPrEx>
          <w:shd w:val="clear" w:color="auto" w:fill="000000"/>
        </w:tblPrEx>
        <w:trPr>
          <w:trHeight w:val="976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Организационные меры</w:t>
            </w:r>
          </w:p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Правовые меры</w:t>
            </w:r>
          </w:p>
          <w:p w:rsidR="007A1B3E" w:rsidRPr="001111CE" w:rsidRDefault="007A1B3E" w:rsidP="004C4F66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ИАФ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7A1B3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Утверждена и выполняется парольная политика в организации, способствующая идентификац</w:t>
            </w:r>
            <w:proofErr w:type="gram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ии и ау</w:t>
            </w:r>
            <w:proofErr w:type="gramEnd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тентификации пользователей и используемых ими устройств, не допускающая компрометации учётных записей пользователей;</w:t>
            </w:r>
          </w:p>
          <w:p w:rsidR="007A1B3E" w:rsidRPr="001111CE" w:rsidRDefault="007A1B3E" w:rsidP="007A1B3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Утвержден перечень пользователей, допущенных к работе в ГИС ИЗК;</w:t>
            </w:r>
          </w:p>
          <w:p w:rsidR="007A1B3E" w:rsidRDefault="007A1B3E" w:rsidP="007A1B3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В адрес оператора ГИС ИЗК предоставлены заявки на работников (сотрудников) организации (внешних пользователей относительно оператора) на подключение к ГИС ИЗК, однозначно определяющие полномочия таких пользователей и информацию, к которой они могут получить доступ.</w:t>
            </w:r>
          </w:p>
        </w:tc>
      </w:tr>
      <w:tr w:rsidR="007A1B3E" w:rsidRPr="001111CE" w:rsidTr="007A1B3E">
        <w:tblPrEx>
          <w:shd w:val="clear" w:color="auto" w:fill="000000"/>
        </w:tblPrEx>
        <w:trPr>
          <w:trHeight w:val="636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4C4F66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Меры 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УПД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Default="007A1B3E" w:rsidP="004C4F6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– Назначены минимально необходимые права пользователям АРМ, исключающие возможность выполнение пользователем полномочий администратора операционной системы.</w:t>
            </w:r>
          </w:p>
        </w:tc>
      </w:tr>
      <w:tr w:rsidR="007A1B3E" w:rsidRPr="001111CE" w:rsidTr="007A1B3E">
        <w:tblPrEx>
          <w:shd w:val="clear" w:color="auto" w:fill="000000"/>
        </w:tblPrEx>
        <w:trPr>
          <w:trHeight w:val="495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4C4F66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ОПС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Default="007A1B3E" w:rsidP="004C4F6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 Утвержден перечень разрешенного к использованию на АРМ пользователей программного обеспечения.</w:t>
            </w:r>
          </w:p>
        </w:tc>
      </w:tr>
      <w:tr w:rsidR="007A1B3E" w:rsidRPr="001111CE" w:rsidTr="007A1B3E">
        <w:tblPrEx>
          <w:shd w:val="clear" w:color="auto" w:fill="000000"/>
        </w:tblPrEx>
        <w:trPr>
          <w:trHeight w:val="696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4C4F66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Меры 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ЗНИ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4C4F6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Производится учет машинных носителей информации, уничтожение (стирание) информации на машинных носителях при их передаче между пользователями и в сторонние организации.</w:t>
            </w:r>
          </w:p>
        </w:tc>
      </w:tr>
      <w:tr w:rsidR="007A1B3E" w:rsidRPr="001111CE" w:rsidTr="007A1B3E">
        <w:tblPrEx>
          <w:shd w:val="clear" w:color="auto" w:fill="000000"/>
        </w:tblPrEx>
        <w:trPr>
          <w:trHeight w:val="267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4C4F66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Меры 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РСБ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4C4F6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 порядок мониторинга событий безопасности и реагирования на них.</w:t>
            </w:r>
          </w:p>
        </w:tc>
      </w:tr>
      <w:tr w:rsidR="007A1B3E" w:rsidRPr="001111CE" w:rsidTr="007A1B3E">
        <w:tblPrEx>
          <w:shd w:val="clear" w:color="auto" w:fill="000000"/>
        </w:tblPrEx>
        <w:trPr>
          <w:trHeight w:val="243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Меры 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АВЗ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Утверждены требования и порядок обновления средств антивирусной защиты.</w:t>
            </w:r>
          </w:p>
        </w:tc>
      </w:tr>
      <w:tr w:rsidR="007A1B3E" w:rsidRPr="001111CE" w:rsidTr="007716AF">
        <w:tblPrEx>
          <w:shd w:val="clear" w:color="auto" w:fill="000000"/>
        </w:tblPrEx>
        <w:trPr>
          <w:trHeight w:val="543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АНЗ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 Утвержден перечень разрешенного к использованию на АРМ программного обеспечения и средств защиты информации;</w:t>
            </w:r>
          </w:p>
          <w:p w:rsidR="007A1B3E" w:rsidRPr="001111CE" w:rsidRDefault="007A1B3E" w:rsidP="000A4EC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 Утвержден порядок обновления программного обеспечения, в 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ч. средств защиты информации.</w:t>
            </w:r>
          </w:p>
        </w:tc>
      </w:tr>
      <w:tr w:rsidR="007A1B3E" w:rsidRPr="001111CE" w:rsidTr="007716AF">
        <w:tblPrEx>
          <w:shd w:val="clear" w:color="auto" w:fill="000000"/>
        </w:tblPrEx>
        <w:trPr>
          <w:trHeight w:val="543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0A4EC5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ОЦЛ, ОДТ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0A4EC5" w:rsidRDefault="007A1B3E" w:rsidP="000A4EC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— Утвержден порядок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восстановления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программного обеспечения, в 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ч. средств защиты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возникновении нештатных ситуаций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A1B3E" w:rsidRPr="001111CE" w:rsidTr="007716AF">
        <w:tblPrEx>
          <w:shd w:val="clear" w:color="auto" w:fill="000000"/>
        </w:tblPrEx>
        <w:trPr>
          <w:trHeight w:val="543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7716AF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Меры группы ЗТС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 В организации установлены границы контролируемой зоны, все технические средства обработки информации и машинные носители информации размещены в пределах контролируемой зоны;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 В организации действует пропускной режим, исключающий неконтролируемое пребывание в организации посторонних лиц (не являющихся сотрудниками), имеется действующий договор на охрану помещений;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— В организации утвержден порядок доступа в помещения пользователей ГИС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ИЗК</w:t>
            </w: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, а также в помещения с технологическим оборудованием информационной системы в рабочее и нерабочие время, утвержден перечень лиц, имеющих право доступа в указанные помещения;</w:t>
            </w:r>
            <w:proofErr w:type="gramEnd"/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 Входные двери в указанные помещения оснащены надежными замками, обеспечено постоянное закрытие дверей указанных помещений на замок и их открытие только для санкционированного прохода;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 Указанные помещения оборудованы охранной сигнализацией и/или обеспечено опечатывание указанных помещений по окончанию рабочего дня;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 АРМ пользователей, с установленным СКЗИ, оборудованы средствами контроля за их вскрытием (опечатаны, опломбированы);</w:t>
            </w:r>
            <w:proofErr w:type="gramEnd"/>
          </w:p>
          <w:p w:rsidR="007A1B3E" w:rsidRDefault="007A1B3E" w:rsidP="000A4EC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 Все средства защиты информации учтены в специальных журналах.</w:t>
            </w:r>
          </w:p>
        </w:tc>
      </w:tr>
      <w:tr w:rsidR="007A1B3E" w:rsidRPr="001111CE" w:rsidTr="007A1B3E">
        <w:tblPrEx>
          <w:shd w:val="clear" w:color="auto" w:fill="000000"/>
        </w:tblPrEx>
        <w:trPr>
          <w:trHeight w:val="860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suppressAutoHyphens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</w:tabs>
              <w:suppressAutoHyphens/>
              <w:spacing w:after="0" w:line="240" w:lineRule="auto"/>
              <w:ind w:left="103" w:right="196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ст. 16 ФЗ от 27 июля 2006 г. № 149-ФЗ</w:t>
            </w:r>
          </w:p>
        </w:tc>
        <w:tc>
          <w:tcPr>
            <w:tcW w:w="6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— </w:t>
            </w:r>
            <w:proofErr w:type="gramStart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Назначен</w:t>
            </w:r>
            <w:proofErr w:type="gramEnd"/>
            <w:r w:rsidRPr="001111CE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за обеспечение защиты информации в организации</w:t>
            </w:r>
          </w:p>
          <w:p w:rsidR="007A1B3E" w:rsidRPr="001111CE" w:rsidRDefault="007A1B3E" w:rsidP="001111CE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80" w:line="240" w:lineRule="auto"/>
              <w:ind w:left="87" w:right="140"/>
              <w:outlineLvl w:val="0"/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  <w:sz w:val="18"/>
                <w:szCs w:val="18"/>
              </w:rPr>
              <w:t>— Наличие утвержденных документов (приказов, распоряжений), закрепляющих выполнение в организации технических и организационных мер.</w:t>
            </w:r>
          </w:p>
        </w:tc>
      </w:tr>
    </w:tbl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Также в ГИС ИЗК реализуется ряд мер защиты информации, которые выполняются исключительно оператором:</w:t>
      </w:r>
    </w:p>
    <w:p w:rsidR="003F5E3A" w:rsidRPr="001111CE" w:rsidRDefault="00AA4723">
      <w:pPr>
        <w:numPr>
          <w:ilvl w:val="0"/>
          <w:numId w:val="1"/>
        </w:num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меры группы УПД, в части мер УПД.1, УПД.16;</w:t>
      </w:r>
    </w:p>
    <w:p w:rsidR="003F5E3A" w:rsidRPr="001111CE" w:rsidRDefault="00AA4723">
      <w:pPr>
        <w:numPr>
          <w:ilvl w:val="0"/>
          <w:numId w:val="1"/>
        </w:num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меры группы СОВ;</w:t>
      </w:r>
    </w:p>
    <w:p w:rsidR="003F5E3A" w:rsidRPr="001111CE" w:rsidRDefault="00AA4723">
      <w:pPr>
        <w:numPr>
          <w:ilvl w:val="0"/>
          <w:numId w:val="1"/>
        </w:num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меры группы ОЦЛ, в части виртуальной серверной инфраструктуры ГИС;</w:t>
      </w:r>
    </w:p>
    <w:p w:rsidR="003F5E3A" w:rsidRPr="001111CE" w:rsidRDefault="00AA4723">
      <w:pPr>
        <w:numPr>
          <w:ilvl w:val="0"/>
          <w:numId w:val="1"/>
        </w:num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меры группы ОДТ, в части виртуальной серверной инфраструктуры ГИС;</w:t>
      </w:r>
    </w:p>
    <w:p w:rsidR="003F5E3A" w:rsidRPr="001111CE" w:rsidRDefault="00AA4723">
      <w:pPr>
        <w:numPr>
          <w:ilvl w:val="0"/>
          <w:numId w:val="1"/>
        </w:num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меры группы ЗСВ.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Все средства защиты информации (СЗИ НСД, САВЗ, МЭ, СДЗ), применяемые в ГИС ИЗК, должны иметь действующие сертификаты соответствия ФСТЭК России по 5 или более высокому уровню доверия (классу защиты).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20"/>
          <w:szCs w:val="20"/>
        </w:rPr>
      </w:pPr>
      <w:r w:rsidRPr="001111CE">
        <w:rPr>
          <w:rFonts w:ascii="Times New Roman" w:hAnsi="Times New Roman" w:cs="Times New Roman"/>
          <w:sz w:val="20"/>
          <w:szCs w:val="20"/>
        </w:rPr>
        <w:t>СКЗИ должны иметь действующие сертификаты соответствия ФСБ России по классу криптозащиты КС</w:t>
      </w:r>
      <w:proofErr w:type="gramStart"/>
      <w:r w:rsidRPr="001111C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111CE">
        <w:rPr>
          <w:rFonts w:ascii="Times New Roman" w:hAnsi="Times New Roman" w:cs="Times New Roman"/>
          <w:sz w:val="20"/>
          <w:szCs w:val="20"/>
        </w:rPr>
        <w:t xml:space="preserve"> или выше.</w:t>
      </w: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[1] Далее – ГИС ИЗК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 xml:space="preserve">[2] Тут и далее меры защиты информации </w:t>
      </w:r>
      <w:proofErr w:type="gramStart"/>
      <w:r w:rsidRPr="001111CE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1111CE">
        <w:rPr>
          <w:rFonts w:ascii="Times New Roman" w:hAnsi="Times New Roman" w:cs="Times New Roman"/>
          <w:sz w:val="16"/>
          <w:szCs w:val="16"/>
        </w:rPr>
        <w:t>: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numPr>
          <w:ilvl w:val="0"/>
          <w:numId w:val="2"/>
        </w:num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Приложения № 2 к Требованиям о защите информации, не составляющей государственную тайну, содержащейся в государственных информационных системах, утвержденным приказом ФСТЭК России от 11 февраля 2013 г. № 17;</w:t>
      </w:r>
    </w:p>
    <w:p w:rsidR="003F5E3A" w:rsidRPr="001111CE" w:rsidRDefault="00AA4723">
      <w:pPr>
        <w:numPr>
          <w:ilvl w:val="0"/>
          <w:numId w:val="2"/>
        </w:num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Приложения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утвержденных приказом ФСТЭК России от 18 февраля 2013 г. № 21.</w:t>
      </w:r>
    </w:p>
    <w:p w:rsidR="003F5E3A" w:rsidRPr="001111CE" w:rsidRDefault="00AA4723">
      <w:pPr>
        <w:numPr>
          <w:ilvl w:val="0"/>
          <w:numId w:val="2"/>
        </w:num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Полное описание мер в Методическом документе «Меры защиты информации в государственных информационных системах» (утвержден ФСТЭК России 11 февраля 2014 г.)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[3] Далее – АРМ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[4] Далее – СЗИ НСД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 xml:space="preserve">Варианты СЗИ НСД: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Secret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Net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Studio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>, сертификат с</w:t>
      </w:r>
      <w:r w:rsidR="00B73D56">
        <w:rPr>
          <w:rFonts w:ascii="Times New Roman" w:hAnsi="Times New Roman" w:cs="Times New Roman"/>
          <w:sz w:val="16"/>
          <w:szCs w:val="16"/>
        </w:rPr>
        <w:t>оответствия ФСТЭК России № 3745</w:t>
      </w:r>
      <w:r w:rsidRPr="001111CE">
        <w:rPr>
          <w:rFonts w:ascii="Times New Roman" w:hAnsi="Times New Roman" w:cs="Times New Roman"/>
          <w:sz w:val="16"/>
          <w:szCs w:val="16"/>
        </w:rPr>
        <w:t>; встроенные СЗИ НСД операционной системы «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Astra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Linux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Special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Edition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>», сертификат соответствия ФСТЭК России № 2557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[5] Далее – СКЗИ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 xml:space="preserve">[6] Варианты межсетевого экрана: программно-аппаратный комплекс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ViPNet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Coordinator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HW 4, сертификат соответствия ФСТЭК России № 3692; программно-аппаратный комплекс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ViPNet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xFirewall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4, сертификат соответствия ФСТЭК России № 4093; универсальный шлюз безопасности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UserGate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, сертификат соответствия ФСТЭК России № 3905; встроенный МЭ СЗИ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Secret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Net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Studio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>, сертификат соответствия ФСТЭК России № 3745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>[7] Далее – САВЗ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 xml:space="preserve">Варианты САВЗ: </w:t>
      </w:r>
      <w:r w:rsidR="00936286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Kaspersky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Endpoint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Security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</w:t>
      </w:r>
      <w:r w:rsidR="00936286">
        <w:rPr>
          <w:rFonts w:ascii="Times New Roman" w:hAnsi="Times New Roman" w:cs="Times New Roman"/>
          <w:sz w:val="16"/>
          <w:szCs w:val="16"/>
        </w:rPr>
        <w:t xml:space="preserve">11» </w:t>
      </w:r>
      <w:r w:rsidRPr="001111CE">
        <w:rPr>
          <w:rFonts w:ascii="Times New Roman" w:hAnsi="Times New Roman" w:cs="Times New Roman"/>
          <w:sz w:val="16"/>
          <w:szCs w:val="16"/>
        </w:rPr>
        <w:t xml:space="preserve">для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Windows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, сертификат соответствия ФСТЭК России № 4068; </w:t>
      </w:r>
      <w:r w:rsidR="00936286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936286" w:rsidRPr="001111CE">
        <w:rPr>
          <w:rFonts w:ascii="Times New Roman" w:hAnsi="Times New Roman" w:cs="Times New Roman"/>
          <w:sz w:val="16"/>
          <w:szCs w:val="16"/>
        </w:rPr>
        <w:t>Kaspersky</w:t>
      </w:r>
      <w:proofErr w:type="spellEnd"/>
      <w:r w:rsidR="00936286"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36286" w:rsidRPr="001111CE">
        <w:rPr>
          <w:rFonts w:ascii="Times New Roman" w:hAnsi="Times New Roman" w:cs="Times New Roman"/>
          <w:sz w:val="16"/>
          <w:szCs w:val="16"/>
        </w:rPr>
        <w:t>Endpoint</w:t>
      </w:r>
      <w:proofErr w:type="spellEnd"/>
      <w:r w:rsidR="00936286" w:rsidRPr="001111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36286" w:rsidRPr="001111CE">
        <w:rPr>
          <w:rFonts w:ascii="Times New Roman" w:hAnsi="Times New Roman" w:cs="Times New Roman"/>
          <w:sz w:val="16"/>
          <w:szCs w:val="16"/>
        </w:rPr>
        <w:t>Security</w:t>
      </w:r>
      <w:proofErr w:type="spellEnd"/>
      <w:r w:rsidR="00936286" w:rsidRPr="001111CE">
        <w:rPr>
          <w:rFonts w:ascii="Times New Roman" w:hAnsi="Times New Roman" w:cs="Times New Roman"/>
          <w:sz w:val="16"/>
          <w:szCs w:val="16"/>
        </w:rPr>
        <w:t xml:space="preserve"> </w:t>
      </w:r>
      <w:r w:rsidR="00936286">
        <w:rPr>
          <w:rFonts w:ascii="Times New Roman" w:hAnsi="Times New Roman" w:cs="Times New Roman"/>
          <w:sz w:val="16"/>
          <w:szCs w:val="16"/>
        </w:rPr>
        <w:t>для виртуальных и облачных сред».</w:t>
      </w:r>
    </w:p>
    <w:p w:rsidR="003F5E3A" w:rsidRPr="001111CE" w:rsidRDefault="003F5E3A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</w:p>
    <w:p w:rsidR="003F5E3A" w:rsidRPr="001111CE" w:rsidRDefault="00AA4723">
      <w:pPr>
        <w:spacing w:after="0" w:line="288" w:lineRule="auto"/>
        <w:rPr>
          <w:rFonts w:ascii="Times New Roman" w:eastAsia="Arial" w:hAnsi="Times New Roman" w:cs="Times New Roman"/>
          <w:sz w:val="16"/>
          <w:szCs w:val="16"/>
        </w:rPr>
      </w:pPr>
      <w:r w:rsidRPr="001111CE">
        <w:rPr>
          <w:rFonts w:ascii="Times New Roman" w:hAnsi="Times New Roman" w:cs="Times New Roman"/>
          <w:sz w:val="16"/>
          <w:szCs w:val="16"/>
        </w:rPr>
        <w:t xml:space="preserve">[8] Варианты средств анализа защищенности: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XSpider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7.8, сертификат соответствия ФСТЭК России № 3247; Сканер-ВС, сертификат соответствия ФСТЭК России № 2204; Ревизор Сети 3.0, сертификат соответствия ФСТЭК России № 3413. Возможно применение программы </w:t>
      </w:r>
      <w:proofErr w:type="spellStart"/>
      <w:r w:rsidRPr="001111CE">
        <w:rPr>
          <w:rFonts w:ascii="Times New Roman" w:hAnsi="Times New Roman" w:cs="Times New Roman"/>
          <w:sz w:val="16"/>
          <w:szCs w:val="16"/>
        </w:rPr>
        <w:t>ScanOVAL</w:t>
      </w:r>
      <w:proofErr w:type="spellEnd"/>
      <w:r w:rsidRPr="001111CE">
        <w:rPr>
          <w:rFonts w:ascii="Times New Roman" w:hAnsi="Times New Roman" w:cs="Times New Roman"/>
          <w:sz w:val="16"/>
          <w:szCs w:val="16"/>
        </w:rPr>
        <w:t xml:space="preserve"> для проверок наличия уязвимостей программного обеспечения (</w:t>
      </w:r>
      <w:proofErr w:type="gramStart"/>
      <w:r w:rsidRPr="001111CE">
        <w:rPr>
          <w:rFonts w:ascii="Times New Roman" w:hAnsi="Times New Roman" w:cs="Times New Roman"/>
          <w:sz w:val="16"/>
          <w:szCs w:val="16"/>
        </w:rPr>
        <w:t>размещена</w:t>
      </w:r>
      <w:proofErr w:type="gramEnd"/>
      <w:r w:rsidRPr="001111CE">
        <w:rPr>
          <w:rFonts w:ascii="Times New Roman" w:hAnsi="Times New Roman" w:cs="Times New Roman"/>
          <w:sz w:val="16"/>
          <w:szCs w:val="16"/>
        </w:rPr>
        <w:t xml:space="preserve"> на официальном сайте ФСТЭК России </w:t>
      </w:r>
      <w:hyperlink r:id="rId9" w:history="1">
        <w:r w:rsidRPr="001111CE">
          <w:rPr>
            <w:rStyle w:val="Hyperlink0"/>
            <w:rFonts w:ascii="Times New Roman" w:eastAsia="Arial Unicode MS" w:hAnsi="Times New Roman" w:cs="Times New Roman"/>
            <w:lang w:val="en-US"/>
          </w:rPr>
          <w:t>https</w:t>
        </w:r>
        <w:r w:rsidRPr="001111CE">
          <w:rPr>
            <w:rStyle w:val="Hyperlink0"/>
            <w:rFonts w:ascii="Times New Roman" w:eastAsia="Arial Unicode MS" w:hAnsi="Times New Roman" w:cs="Times New Roman"/>
          </w:rPr>
          <w:t>://</w:t>
        </w:r>
        <w:proofErr w:type="spellStart"/>
        <w:r w:rsidRPr="001111CE">
          <w:rPr>
            <w:rStyle w:val="Hyperlink0"/>
            <w:rFonts w:ascii="Times New Roman" w:eastAsia="Arial Unicode MS" w:hAnsi="Times New Roman" w:cs="Times New Roman"/>
            <w:lang w:val="en-US"/>
          </w:rPr>
          <w:t>bdu</w:t>
        </w:r>
        <w:proofErr w:type="spellEnd"/>
        <w:r w:rsidRPr="001111CE">
          <w:rPr>
            <w:rStyle w:val="Hyperlink0"/>
            <w:rFonts w:ascii="Times New Roman" w:eastAsia="Arial Unicode MS" w:hAnsi="Times New Roman" w:cs="Times New Roman"/>
          </w:rPr>
          <w:t>.</w:t>
        </w:r>
        <w:proofErr w:type="spellStart"/>
        <w:r w:rsidRPr="001111CE">
          <w:rPr>
            <w:rStyle w:val="Hyperlink0"/>
            <w:rFonts w:ascii="Times New Roman" w:eastAsia="Arial Unicode MS" w:hAnsi="Times New Roman" w:cs="Times New Roman"/>
            <w:lang w:val="en-US"/>
          </w:rPr>
          <w:t>fstec</w:t>
        </w:r>
        <w:proofErr w:type="spellEnd"/>
        <w:r w:rsidRPr="001111CE">
          <w:rPr>
            <w:rStyle w:val="Hyperlink0"/>
            <w:rFonts w:ascii="Times New Roman" w:eastAsia="Arial Unicode MS" w:hAnsi="Times New Roman" w:cs="Times New Roman"/>
          </w:rPr>
          <w:t>.</w:t>
        </w:r>
        <w:proofErr w:type="spellStart"/>
        <w:r w:rsidRPr="001111CE">
          <w:rPr>
            <w:rStyle w:val="Hyperlink0"/>
            <w:rFonts w:ascii="Times New Roman" w:eastAsia="Arial Unicode MS" w:hAnsi="Times New Roman" w:cs="Times New Roman"/>
            <w:lang w:val="en-US"/>
          </w:rPr>
          <w:t>ru</w:t>
        </w:r>
        <w:proofErr w:type="spellEnd"/>
        <w:r w:rsidRPr="001111CE">
          <w:rPr>
            <w:rStyle w:val="Hyperlink0"/>
            <w:rFonts w:ascii="Times New Roman" w:eastAsia="Arial Unicode MS" w:hAnsi="Times New Roman" w:cs="Times New Roman"/>
          </w:rPr>
          <w:t>/</w:t>
        </w:r>
        <w:proofErr w:type="spellStart"/>
        <w:r w:rsidRPr="001111CE">
          <w:rPr>
            <w:rStyle w:val="Hyperlink0"/>
            <w:rFonts w:ascii="Times New Roman" w:eastAsia="Arial Unicode MS" w:hAnsi="Times New Roman" w:cs="Times New Roman"/>
            <w:lang w:val="en-US"/>
          </w:rPr>
          <w:t>scanoval</w:t>
        </w:r>
        <w:proofErr w:type="spellEnd"/>
      </w:hyperlink>
      <w:r w:rsidRPr="001111CE">
        <w:rPr>
          <w:rFonts w:ascii="Times New Roman" w:hAnsi="Times New Roman" w:cs="Times New Roman"/>
          <w:sz w:val="16"/>
          <w:szCs w:val="16"/>
        </w:rPr>
        <w:t>).</w:t>
      </w:r>
    </w:p>
    <w:sectPr w:rsidR="003F5E3A" w:rsidRPr="001111CE" w:rsidSect="00A07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567" w:bottom="360" w:left="85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B9" w:rsidRDefault="00912DB9">
      <w:pPr>
        <w:spacing w:after="0" w:line="240" w:lineRule="auto"/>
      </w:pPr>
      <w:r>
        <w:separator/>
      </w:r>
    </w:p>
  </w:endnote>
  <w:endnote w:type="continuationSeparator" w:id="0">
    <w:p w:rsidR="00912DB9" w:rsidRDefault="0091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CE" w:rsidRDefault="001111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3A" w:rsidRDefault="00AA4723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rPr>
        <w:sz w:val="14"/>
        <w:szCs w:val="14"/>
      </w:rPr>
      <w:t xml:space="preserve">Страница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F15BA2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из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F15BA2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3A" w:rsidRDefault="00AA4723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rPr>
        <w:sz w:val="14"/>
        <w:szCs w:val="14"/>
      </w:rPr>
      <w:t xml:space="preserve">Страница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F15BA2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из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F15BA2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B9" w:rsidRDefault="00912DB9">
      <w:pPr>
        <w:spacing w:after="0" w:line="240" w:lineRule="auto"/>
      </w:pPr>
      <w:r>
        <w:separator/>
      </w:r>
    </w:p>
  </w:footnote>
  <w:footnote w:type="continuationSeparator" w:id="0">
    <w:p w:rsidR="00912DB9" w:rsidRDefault="0091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CE" w:rsidRDefault="001111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3A" w:rsidRDefault="003F5E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3A" w:rsidRDefault="003F5E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161"/>
    <w:multiLevelType w:val="hybridMultilevel"/>
    <w:tmpl w:val="A1607CC4"/>
    <w:lvl w:ilvl="0" w:tplc="B17C740E">
      <w:start w:val="1"/>
      <w:numFmt w:val="bullet"/>
      <w:lvlText w:val="–"/>
      <w:lvlJc w:val="left"/>
      <w:pPr>
        <w:ind w:left="447" w:hanging="360"/>
      </w:pPr>
      <w:rPr>
        <w:rFonts w:ascii="Times New Roman" w:eastAsia="Calibri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77832327"/>
    <w:multiLevelType w:val="hybridMultilevel"/>
    <w:tmpl w:val="A6742228"/>
    <w:lvl w:ilvl="0" w:tplc="C968315C">
      <w:start w:val="1"/>
      <w:numFmt w:val="bullet"/>
      <w:lvlText w:val="•"/>
      <w:lvlJc w:val="left"/>
      <w:pPr>
        <w:ind w:left="454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8BC76">
      <w:start w:val="1"/>
      <w:numFmt w:val="bullet"/>
      <w:lvlText w:val="•"/>
      <w:lvlJc w:val="left"/>
      <w:pPr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85678">
      <w:start w:val="1"/>
      <w:numFmt w:val="bullet"/>
      <w:lvlText w:val="•"/>
      <w:lvlJc w:val="left"/>
      <w:pPr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4F0AA">
      <w:start w:val="1"/>
      <w:numFmt w:val="bullet"/>
      <w:lvlText w:val="•"/>
      <w:lvlJc w:val="left"/>
      <w:pPr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EFF26">
      <w:start w:val="1"/>
      <w:numFmt w:val="bullet"/>
      <w:lvlText w:val="•"/>
      <w:lvlJc w:val="left"/>
      <w:pPr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4FB9C">
      <w:start w:val="1"/>
      <w:numFmt w:val="bullet"/>
      <w:lvlText w:val="•"/>
      <w:lvlJc w:val="left"/>
      <w:pPr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0AB2C">
      <w:start w:val="1"/>
      <w:numFmt w:val="bullet"/>
      <w:lvlText w:val="•"/>
      <w:lvlJc w:val="left"/>
      <w:pPr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4962A">
      <w:start w:val="1"/>
      <w:numFmt w:val="bullet"/>
      <w:lvlText w:val="•"/>
      <w:lvlJc w:val="left"/>
      <w:pPr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E2A7A">
      <w:start w:val="1"/>
      <w:numFmt w:val="bullet"/>
      <w:lvlText w:val="•"/>
      <w:lvlJc w:val="left"/>
      <w:pPr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C968315C">
        <w:start w:val="1"/>
        <w:numFmt w:val="bullet"/>
        <w:lvlText w:val="•"/>
        <w:lvlJc w:val="left"/>
        <w:pPr>
          <w:ind w:left="12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28BC76">
        <w:start w:val="1"/>
        <w:numFmt w:val="bullet"/>
        <w:lvlText w:val="•"/>
        <w:lvlJc w:val="left"/>
        <w:pPr>
          <w:ind w:left="84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585678">
        <w:start w:val="1"/>
        <w:numFmt w:val="bullet"/>
        <w:lvlText w:val="•"/>
        <w:lvlJc w:val="left"/>
        <w:pPr>
          <w:ind w:left="156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14F0AA">
        <w:start w:val="1"/>
        <w:numFmt w:val="bullet"/>
        <w:lvlText w:val="•"/>
        <w:lvlJc w:val="left"/>
        <w:pPr>
          <w:ind w:left="228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7EFF26">
        <w:start w:val="1"/>
        <w:numFmt w:val="bullet"/>
        <w:lvlText w:val="•"/>
        <w:lvlJc w:val="left"/>
        <w:pPr>
          <w:ind w:left="300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54FB9C">
        <w:start w:val="1"/>
        <w:numFmt w:val="bullet"/>
        <w:lvlText w:val="•"/>
        <w:lvlJc w:val="left"/>
        <w:pPr>
          <w:ind w:left="372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40AB2C">
        <w:start w:val="1"/>
        <w:numFmt w:val="bullet"/>
        <w:lvlText w:val="•"/>
        <w:lvlJc w:val="left"/>
        <w:pPr>
          <w:ind w:left="444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84962A">
        <w:start w:val="1"/>
        <w:numFmt w:val="bullet"/>
        <w:lvlText w:val="•"/>
        <w:lvlJc w:val="left"/>
        <w:pPr>
          <w:ind w:left="516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BE2A7A">
        <w:start w:val="1"/>
        <w:numFmt w:val="bullet"/>
        <w:lvlText w:val="•"/>
        <w:lvlJc w:val="left"/>
        <w:pPr>
          <w:ind w:left="588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5E3A"/>
    <w:rsid w:val="000A4EC5"/>
    <w:rsid w:val="001111CE"/>
    <w:rsid w:val="00114BF0"/>
    <w:rsid w:val="001C1923"/>
    <w:rsid w:val="001D086B"/>
    <w:rsid w:val="003F5E3A"/>
    <w:rsid w:val="004C4F66"/>
    <w:rsid w:val="00672DC7"/>
    <w:rsid w:val="007214A8"/>
    <w:rsid w:val="007716AF"/>
    <w:rsid w:val="007A1B3E"/>
    <w:rsid w:val="007B2B7A"/>
    <w:rsid w:val="007E0B64"/>
    <w:rsid w:val="00893134"/>
    <w:rsid w:val="008D4013"/>
    <w:rsid w:val="00912DB9"/>
    <w:rsid w:val="00924F00"/>
    <w:rsid w:val="00936286"/>
    <w:rsid w:val="00A07AE1"/>
    <w:rsid w:val="00A202F1"/>
    <w:rsid w:val="00A20A60"/>
    <w:rsid w:val="00AA4723"/>
    <w:rsid w:val="00B73D56"/>
    <w:rsid w:val="00EA71F8"/>
    <w:rsid w:val="00F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F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0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Ссылка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Arial" w:eastAsia="Arial" w:hAnsi="Arial" w:cs="Arial"/>
      <w:b w:val="0"/>
      <w:bCs w:val="0"/>
      <w:i w:val="0"/>
      <w:iCs w:val="0"/>
      <w:color w:val="0000FF"/>
      <w:sz w:val="16"/>
      <w:szCs w:val="16"/>
      <w:u w:val="single" w:color="0000FF"/>
    </w:rPr>
  </w:style>
  <w:style w:type="paragraph" w:styleId="a7">
    <w:name w:val="header"/>
    <w:basedOn w:val="a"/>
    <w:link w:val="a8"/>
    <w:uiPriority w:val="99"/>
    <w:unhideWhenUsed/>
    <w:rsid w:val="0011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111C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11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111C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8D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F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0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Ссылка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Arial" w:eastAsia="Arial" w:hAnsi="Arial" w:cs="Arial"/>
      <w:b w:val="0"/>
      <w:bCs w:val="0"/>
      <w:i w:val="0"/>
      <w:iCs w:val="0"/>
      <w:color w:val="0000FF"/>
      <w:sz w:val="16"/>
      <w:szCs w:val="16"/>
      <w:u w:val="single" w:color="0000FF"/>
    </w:rPr>
  </w:style>
  <w:style w:type="paragraph" w:styleId="a7">
    <w:name w:val="header"/>
    <w:basedOn w:val="a"/>
    <w:link w:val="a8"/>
    <w:uiPriority w:val="99"/>
    <w:unhideWhenUsed/>
    <w:rsid w:val="0011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111C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11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111C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8D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du.fstec.ru/scanov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3846-9F30-4DC9-93A7-4A5B9876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2022-01-13T15:52:00Z</cp:lastPrinted>
  <dcterms:created xsi:type="dcterms:W3CDTF">2022-01-14T08:47:00Z</dcterms:created>
  <dcterms:modified xsi:type="dcterms:W3CDTF">2022-01-21T06:44:00Z</dcterms:modified>
</cp:coreProperties>
</file>